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B64F4" w14:textId="7B0E4695" w:rsidR="001379C1" w:rsidRPr="00B96DB9" w:rsidRDefault="009656C7" w:rsidP="005C6515">
      <w:pPr>
        <w:spacing w:before="100" w:beforeAutospacing="1" w:after="100" w:afterAutospacing="1" w:line="276" w:lineRule="auto"/>
        <w:jc w:val="center"/>
        <w:rPr>
          <w:rFonts w:ascii="Arial" w:hAnsi="Arial" w:cs="Arial"/>
          <w:b/>
          <w:bCs/>
          <w:color w:val="auto"/>
          <w:sz w:val="32"/>
          <w:szCs w:val="32"/>
          <w:lang w:val="pt-PT"/>
        </w:rPr>
      </w:pPr>
      <w:r w:rsidRPr="00B96DB9">
        <w:rPr>
          <w:rFonts w:ascii="Arial" w:hAnsi="Arial" w:cs="Arial"/>
          <w:b/>
          <w:bCs/>
          <w:color w:val="auto"/>
          <w:sz w:val="32"/>
          <w:szCs w:val="32"/>
          <w:lang w:val="pt-PT"/>
        </w:rPr>
        <w:t>Hollyland lança o Pyro Ultra</w:t>
      </w:r>
      <w:r w:rsidR="00B96DB9" w:rsidRPr="00B96DB9">
        <w:rPr>
          <w:rFonts w:ascii="Arial" w:hAnsi="Arial" w:cs="Arial"/>
          <w:b/>
          <w:bCs/>
          <w:color w:val="auto"/>
          <w:sz w:val="32"/>
          <w:szCs w:val="32"/>
          <w:lang w:val="pt-PT"/>
        </w:rPr>
        <w:t xml:space="preserve">, um sistema de transmissão sem fios que </w:t>
      </w:r>
      <w:r w:rsidRPr="00B96DB9">
        <w:rPr>
          <w:rFonts w:ascii="Arial" w:hAnsi="Arial" w:cs="Arial"/>
          <w:b/>
          <w:bCs/>
          <w:color w:val="auto"/>
          <w:sz w:val="32"/>
          <w:szCs w:val="32"/>
          <w:lang w:val="pt-PT"/>
        </w:rPr>
        <w:t>simplifica a monitorização multiutilizador</w:t>
      </w:r>
    </w:p>
    <w:p w14:paraId="3D0520F0" w14:textId="0A37F862" w:rsidR="005C6515" w:rsidRPr="00B96DB9" w:rsidRDefault="009656C7" w:rsidP="005C6515">
      <w:pPr>
        <w:spacing w:before="100" w:beforeAutospacing="1" w:after="100" w:afterAutospacing="1" w:line="276" w:lineRule="auto"/>
        <w:jc w:val="center"/>
        <w:rPr>
          <w:rFonts w:ascii="Arial" w:hAnsi="Arial" w:cs="Arial"/>
          <w:color w:val="auto"/>
          <w:sz w:val="22"/>
          <w:szCs w:val="22"/>
          <w:lang w:val="pt-PT"/>
        </w:rPr>
      </w:pPr>
      <w:r w:rsidRPr="00B96DB9">
        <w:rPr>
          <w:noProof/>
          <w:lang w:val="pt-PT"/>
        </w:rPr>
        <w:drawing>
          <wp:inline distT="0" distB="0" distL="0" distR="0" wp14:anchorId="596CBDB4" wp14:editId="2B560888">
            <wp:extent cx="5895638" cy="3181350"/>
            <wp:effectExtent l="0" t="0" r="0" b="0"/>
            <wp:docPr id="335923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315" cy="321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5B556" w14:textId="2446DD7A" w:rsidR="00D921D0" w:rsidRPr="00D921D0" w:rsidRDefault="001379C1" w:rsidP="00D921D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B96DB9">
        <w:rPr>
          <w:rFonts w:ascii="Arial" w:hAnsi="Arial" w:cs="Arial"/>
          <w:b/>
          <w:bCs/>
          <w:color w:val="auto"/>
          <w:sz w:val="22"/>
          <w:szCs w:val="22"/>
          <w:lang w:val="pt-PT"/>
        </w:rPr>
        <w:t xml:space="preserve">Lisboa, </w:t>
      </w:r>
      <w:r w:rsidR="00D921D0" w:rsidRPr="00B96DB9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18</w:t>
      </w:r>
      <w:r w:rsidRPr="00B96DB9">
        <w:rPr>
          <w:rFonts w:ascii="Arial" w:hAnsi="Arial" w:cs="Arial"/>
          <w:b/>
          <w:bCs/>
          <w:color w:val="auto"/>
          <w:sz w:val="22"/>
          <w:szCs w:val="22"/>
          <w:lang w:val="pt-PT"/>
        </w:rPr>
        <w:t xml:space="preserve"> de </w:t>
      </w:r>
      <w:r w:rsidR="00D921D0" w:rsidRPr="00B96DB9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abril</w:t>
      </w:r>
      <w:r w:rsidRPr="00B96DB9">
        <w:rPr>
          <w:rFonts w:ascii="Arial" w:hAnsi="Arial" w:cs="Arial"/>
          <w:b/>
          <w:bCs/>
          <w:color w:val="auto"/>
          <w:sz w:val="22"/>
          <w:szCs w:val="22"/>
          <w:lang w:val="pt-PT"/>
        </w:rPr>
        <w:t xml:space="preserve"> de 2026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 xml:space="preserve"> - </w:t>
      </w:r>
      <w:r w:rsidR="00231786" w:rsidRPr="00B96DB9">
        <w:rPr>
          <w:rFonts w:ascii="Arial" w:hAnsi="Arial" w:cs="Arial"/>
          <w:color w:val="auto"/>
          <w:sz w:val="22"/>
          <w:szCs w:val="22"/>
          <w:lang w:val="pt-PT"/>
        </w:rPr>
        <w:t>A Hollyland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>, líder em soluções de transmissão e produção audiovisual distribuída em Portugal pela Robisa,</w:t>
      </w:r>
      <w:r w:rsidR="00231786" w:rsidRPr="00B96DB9">
        <w:rPr>
          <w:rFonts w:ascii="Arial" w:hAnsi="Arial" w:cs="Arial"/>
          <w:color w:val="auto"/>
          <w:sz w:val="22"/>
          <w:szCs w:val="22"/>
          <w:lang w:val="pt-PT"/>
        </w:rPr>
        <w:t xml:space="preserve"> </w:t>
      </w:r>
      <w:r w:rsidR="00D921D0" w:rsidRPr="00D921D0">
        <w:rPr>
          <w:rFonts w:ascii="Arial" w:hAnsi="Arial" w:cs="Arial"/>
          <w:color w:val="auto"/>
          <w:sz w:val="22"/>
          <w:szCs w:val="22"/>
          <w:lang w:val="pt-PT"/>
        </w:rPr>
        <w:t>anunciou o lançamento do Pyro Ultra, o novo modelo de referência da sua série Pyro, que incorpora tecnologia de transmissão de vídeo sem fios de última geração, concebida para oferecer uma configuração mais ágil e um desempenho em tempo real sem compromissos. Desenvolvido para criadores profissionais e ambientes de produção de alto nível, o Pyro Ultra combina transmissão de alto desempenho com conveniência no set.</w:t>
      </w:r>
    </w:p>
    <w:p w14:paraId="16BA7518" w14:textId="77777777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color w:val="auto"/>
          <w:sz w:val="22"/>
          <w:szCs w:val="22"/>
          <w:lang w:val="pt-PT"/>
        </w:rPr>
        <w:t>Baseado na tecnologia TWiFi desenvolvida pela própria Hollyland, o Pyro Ultra oferece transmissão de um emissor para vários recetores, compatibilidade nativa com 4K60 e um modo dedicado de latência ultrabaixa para controlo de focagem. Totalmente integrado no ecossistema Pyro e preparado para funcionar com compatibilidade DFS, foi concebido para responder às exigências dos fluxos de trabalho atuais no cinema digital.</w:t>
      </w:r>
    </w:p>
    <w:p w14:paraId="0A2ACCD3" w14:textId="77777777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O novo standard em transmissão de um emissor para vários recetores em filmagens</w:t>
      </w:r>
    </w:p>
    <w:p w14:paraId="2700697C" w14:textId="42356CD8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color w:val="auto"/>
          <w:sz w:val="22"/>
          <w:szCs w:val="22"/>
          <w:lang w:val="pt-PT"/>
        </w:rPr>
        <w:t>No panorama atual da produção audiovisual, a sala de vídeo já não se limita a um único monitor.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 xml:space="preserve"> 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>Realizadores, assistentes, clientes e vários departamentos precisam de acesso simultâneo e de alta qualidade ao sinal ao vivo a partir de diferentes pontos do set.</w:t>
      </w:r>
    </w:p>
    <w:p w14:paraId="55DB81AD" w14:textId="7D8D2C76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Enquanto muitos sistemas atuais obrigam a escolher entre soluções dispendiosas e sobredimensionadas ou equipamentos básicos que não respondem bem em ambientes exigentes, o Pyro Ultra oferece uma terceira alternativa. À medida que a transmissão de um 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 xml:space="preserve">emissor 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para vários recetores se torna cada vez mais comum em produções profissionais, surgem também limitações 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lastRenderedPageBreak/>
        <w:t>práticas no número de dispositivos ligados e na estabilidade geral do sistema em configurações de maior dimensão. O modo Broadcast do Pyro Ultra resolve este desafio, permitindo que um único transmissor se ligue a um número ilimitado de recetores, gerando um fluxo de trabalho mais fluido.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 xml:space="preserve"> 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Cada departamento, desde a iluminação até 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>à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 maquilhagem, pode monitorizar o sinal de forma independente, ajudando a eliminar 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>interrupções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 e a acelerar a tomada de decisões.</w:t>
      </w:r>
    </w:p>
    <w:p w14:paraId="610ABC90" w14:textId="22F5F523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z w:val="22"/>
          <w:szCs w:val="22"/>
          <w:lang w:val="pt-PT"/>
        </w:rPr>
      </w:pPr>
      <w:r w:rsidRPr="00B96DB9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Nitidez</w:t>
      </w:r>
      <w:r w:rsidRPr="00D921D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 xml:space="preserve"> cinematográfica 4K60 sem compromissos</w:t>
      </w:r>
    </w:p>
    <w:p w14:paraId="75A955C2" w14:textId="7EF0C9AE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A integridade da imagem é um dos pilares fundamentais do Pyro Ultra. Graças à sua compatibilidade com transmissão 4K60, o sistema oferece o nível de detalhe e precisão de cor necessário para trabalhos de vídeo de alta qualidade. 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>Para a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lém disso, é compatível com 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>taxas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 de fotogramas fracionárias, incluindo 23,98 e 59,94 fps, amplamente utilizadas em ambientes de transmissão e fluxos de trabalho profissionais. A sua compatibilidade nativa permite a ligação direta a misturadores e monitores sem necessidade de conversores externos, simplificando a cadeia de sinal e reduzindo possíveis pontos de falha.</w:t>
      </w:r>
    </w:p>
    <w:p w14:paraId="7C4BF16D" w14:textId="23E6EE5F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z w:val="22"/>
          <w:szCs w:val="22"/>
          <w:lang w:val="pt-PT"/>
        </w:rPr>
      </w:pPr>
      <w:r w:rsidRPr="00B96DB9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Latência de 20 ms para uma focagem de máxima precisão</w:t>
      </w:r>
    </w:p>
    <w:p w14:paraId="0879EFD7" w14:textId="036E4E6F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color w:val="auto"/>
          <w:sz w:val="22"/>
          <w:szCs w:val="22"/>
          <w:lang w:val="pt-PT"/>
        </w:rPr>
        <w:t>Para os primeiros assistentes de câmara, cada milésimo de segundo conta. O modo Focus do Pyro Ultra reduz a latência para apenas 20 ms, proporcionando a resposta em tempo real necessária para ajustes de focagem precisos, mesmo em situações complexas. Esta vantagem técnica oferece a liberdade necessária para trabalhar em espaços reduzidos ou com coreografias exigentes com total confiança.</w:t>
      </w:r>
    </w:p>
    <w:p w14:paraId="48F2CDB7" w14:textId="334FC27B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z w:val="22"/>
          <w:szCs w:val="22"/>
          <w:lang w:val="pt-PT"/>
        </w:rPr>
      </w:pPr>
      <w:r w:rsidRPr="00B96DB9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Potenciado pela t</w:t>
      </w:r>
      <w:r w:rsidRPr="00D921D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ecnologia TWiFi</w:t>
      </w:r>
    </w:p>
    <w:p w14:paraId="25CAD1AE" w14:textId="3BCEBDFD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No coração do Pyro Ultra está a tecnologia TWiFi da Hollyland. Esta tecnologia recorre a uma gestão inteligente das frequências entre as bandas de 2,4 GHz e 5 GHz para permitir uma mudança automática de frequência, garantindo uma ligação estável e com elevada taxa de bits, mesmo em ambientes 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>congestionados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>. A sua ligação robusta permite um alcance de até 1,5 km e é compatível com DFS, oferecendo às equipas profissionais um funcionamento fiável e em conformidade com as normas internacionais.</w:t>
      </w:r>
    </w:p>
    <w:p w14:paraId="70DABEC6" w14:textId="77777777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Concebido para fluxos de trabalho modernos e integração total</w:t>
      </w:r>
    </w:p>
    <w:p w14:paraId="12D5A579" w14:textId="2CB4C061" w:rsidR="00D921D0" w:rsidRPr="00D921D0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O Pyro Ultra foi desenvolvido a pensar nos atuais fluxos de trabalho híbridos de produção. Graças à sua compatibilidade com UVC, pode ser ligado diretamente a um computador para funcionar instantaneamente como webcam, eliminando a necessidade de placas de captura externas. O seu suporte 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>para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 xml:space="preserve"> RTMP permite</w:t>
      </w:r>
      <w:r w:rsidRPr="00B96DB9">
        <w:rPr>
          <w:rFonts w:ascii="Arial" w:hAnsi="Arial" w:cs="Arial"/>
          <w:color w:val="auto"/>
          <w:sz w:val="22"/>
          <w:szCs w:val="22"/>
          <w:lang w:val="pt-PT"/>
        </w:rPr>
        <w:t xml:space="preserve"> também </w:t>
      </w:r>
      <w:r w:rsidRPr="00D921D0">
        <w:rPr>
          <w:rFonts w:ascii="Arial" w:hAnsi="Arial" w:cs="Arial"/>
          <w:color w:val="auto"/>
          <w:sz w:val="22"/>
          <w:szCs w:val="22"/>
          <w:lang w:val="pt-PT"/>
        </w:rPr>
        <w:t>transmitir diretamente para plataformas web, facilitando a colaboração remota.</w:t>
      </w:r>
    </w:p>
    <w:p w14:paraId="2939CA08" w14:textId="77777777" w:rsidR="00D921D0" w:rsidRPr="00B96DB9" w:rsidRDefault="00D921D0" w:rsidP="00D921D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D921D0">
        <w:rPr>
          <w:rFonts w:ascii="Arial" w:hAnsi="Arial" w:cs="Arial"/>
          <w:color w:val="auto"/>
          <w:sz w:val="22"/>
          <w:szCs w:val="22"/>
          <w:lang w:val="pt-PT"/>
        </w:rPr>
        <w:t>Como parte do ecossistema Pyro, o Ultra integra-se perfeitamente com outros dispositivos da gama. O seu design modular permite que as equipas de produção adaptem as suas configurações de acordo com as necessidades de cada projeto, garantindo um desempenho consistente em diferentes cenários de produção.</w:t>
      </w:r>
    </w:p>
    <w:p w14:paraId="6C84A583" w14:textId="77777777" w:rsidR="00D921D0" w:rsidRPr="00B96DB9" w:rsidRDefault="00D921D0" w:rsidP="00D921D0">
      <w:pPr>
        <w:spacing w:before="100" w:beforeAutospacing="1" w:after="100" w:afterAutospacing="1" w:line="276" w:lineRule="auto"/>
        <w:rPr>
          <w:rFonts w:ascii="Arial" w:eastAsia="Calibri" w:hAnsi="Arial" w:cs="Arial"/>
          <w:b/>
          <w:bCs/>
          <w:color w:val="auto"/>
          <w:kern w:val="0"/>
          <w:sz w:val="22"/>
          <w:szCs w:val="22"/>
          <w:lang w:val="pt-PT" w:eastAsia="en-US"/>
        </w:rPr>
      </w:pPr>
      <w:r w:rsidRPr="00B96DB9">
        <w:rPr>
          <w:rFonts w:ascii="Arial" w:eastAsia="Calibri" w:hAnsi="Arial" w:cs="Arial"/>
          <w:b/>
          <w:bCs/>
          <w:color w:val="auto"/>
          <w:kern w:val="0"/>
          <w:sz w:val="22"/>
          <w:szCs w:val="22"/>
          <w:lang w:val="pt-PT" w:eastAsia="en-US"/>
        </w:rPr>
        <w:lastRenderedPageBreak/>
        <w:t>Preço e disponibilidade</w:t>
      </w:r>
    </w:p>
    <w:p w14:paraId="507966C6" w14:textId="457A5006" w:rsidR="00D921D0" w:rsidRPr="00B96DB9" w:rsidRDefault="00D921D0" w:rsidP="00D921D0">
      <w:pPr>
        <w:spacing w:before="100" w:beforeAutospacing="1" w:after="100" w:afterAutospacing="1" w:line="276" w:lineRule="auto"/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</w:pPr>
      <w:r w:rsidRPr="00B96DB9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>O sistema de transmissão de vídeo sem fios Pyro Ultra da Hollyland estará disponível</w:t>
      </w:r>
      <w:r w:rsidR="005C6515" w:rsidRPr="00B96DB9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 xml:space="preserve"> brevemente</w:t>
      </w:r>
      <w:r w:rsidRPr="00B96DB9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 xml:space="preserve"> em Portugal através da Robisa, com os seguintes preços recomendados:</w:t>
      </w:r>
    </w:p>
    <w:p w14:paraId="75B5070F" w14:textId="4861AFAE" w:rsidR="005C6515" w:rsidRPr="00B96DB9" w:rsidRDefault="005C6515" w:rsidP="005C6515">
      <w:pPr>
        <w:pStyle w:val="Prrafodelista"/>
        <w:numPr>
          <w:ilvl w:val="0"/>
          <w:numId w:val="26"/>
        </w:numPr>
        <w:spacing w:before="100" w:beforeAutospacing="1" w:after="100" w:afterAutospacing="1" w:line="276" w:lineRule="auto"/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</w:pPr>
      <w:r w:rsidRPr="00B96DB9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>Pyro Ultra 1TX &amp; 1RX: 1.329,79 euros;</w:t>
      </w:r>
    </w:p>
    <w:p w14:paraId="3CDCB72C" w14:textId="20DC8753" w:rsidR="005C6515" w:rsidRPr="00B96DB9" w:rsidRDefault="005C6515" w:rsidP="005C6515">
      <w:pPr>
        <w:pStyle w:val="Prrafodelista"/>
        <w:numPr>
          <w:ilvl w:val="0"/>
          <w:numId w:val="26"/>
        </w:numPr>
        <w:spacing w:before="100" w:beforeAutospacing="1" w:after="100" w:afterAutospacing="1" w:line="276" w:lineRule="auto"/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</w:pPr>
      <w:r w:rsidRPr="00B96DB9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>Pyro Ultra 1TX &amp; 2RX: 1.910,59 euros;</w:t>
      </w:r>
    </w:p>
    <w:p w14:paraId="7A6BDC09" w14:textId="0AF8556A" w:rsidR="005C6515" w:rsidRPr="00B96DB9" w:rsidRDefault="005C6515" w:rsidP="005C6515">
      <w:pPr>
        <w:pStyle w:val="Prrafodelista"/>
        <w:numPr>
          <w:ilvl w:val="0"/>
          <w:numId w:val="26"/>
        </w:numPr>
        <w:spacing w:before="100" w:beforeAutospacing="1" w:after="100" w:afterAutospacing="1" w:line="276" w:lineRule="auto"/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</w:pPr>
      <w:r w:rsidRPr="00B96DB9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>Pyro Ultra TX: 785,29 euros;</w:t>
      </w:r>
    </w:p>
    <w:p w14:paraId="65E2B1E2" w14:textId="4BA57362" w:rsidR="00D921D0" w:rsidRPr="00B96DB9" w:rsidRDefault="005C6515" w:rsidP="005C6515">
      <w:pPr>
        <w:pStyle w:val="Prrafodelista"/>
        <w:numPr>
          <w:ilvl w:val="0"/>
          <w:numId w:val="26"/>
        </w:numPr>
        <w:spacing w:before="100" w:beforeAutospacing="1" w:after="100" w:afterAutospacing="1" w:line="276" w:lineRule="auto"/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</w:pPr>
      <w:r w:rsidRPr="00B96DB9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>Pyro Ultra RX: 652,19 euros.</w:t>
      </w:r>
    </w:p>
    <w:p w14:paraId="0522F07F" w14:textId="40A8AF76" w:rsidR="00383B0F" w:rsidRPr="00B96DB9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</w:pPr>
      <w:r w:rsidRPr="00B96DB9">
        <w:rPr>
          <w:rFonts w:ascii="Arial" w:eastAsia="Calibri" w:hAnsi="Arial" w:cs="Arial"/>
          <w:b/>
          <w:color w:val="auto"/>
          <w:kern w:val="0"/>
          <w:sz w:val="22"/>
          <w:szCs w:val="22"/>
          <w:lang w:val="pt-PT" w:eastAsia="en-US"/>
        </w:rPr>
        <w:t>Mais informações</w:t>
      </w:r>
      <w:r w:rsidRPr="00B96DB9"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  <w:t>:</w:t>
      </w:r>
      <w:r w:rsidR="00F23493" w:rsidRPr="00B96DB9"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  <w:t xml:space="preserve"> </w:t>
      </w:r>
      <w:hyperlink r:id="rId12" w:history="1">
        <w:r w:rsidR="00B6026D" w:rsidRPr="00B6026D">
          <w:rPr>
            <w:rStyle w:val="Hipervnculo"/>
            <w:lang w:val="pt-PT"/>
          </w:rPr>
          <w:t>https://www.robisa.es/pt/hollyland-lancamento-pyro-ultra/</w:t>
        </w:r>
      </w:hyperlink>
      <w:r w:rsidRPr="00B96DB9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br/>
      </w:r>
      <w:r w:rsidRPr="00B96DB9">
        <w:rPr>
          <w:rFonts w:ascii="Arial" w:eastAsia="Calibri" w:hAnsi="Arial" w:cs="Arial"/>
          <w:b/>
          <w:color w:val="auto"/>
          <w:kern w:val="0"/>
          <w:sz w:val="22"/>
          <w:szCs w:val="22"/>
          <w:lang w:val="pt-PT" w:eastAsia="en-US"/>
        </w:rPr>
        <w:t>Foto de alta resolução</w:t>
      </w:r>
      <w:r w:rsidRPr="00B96DB9"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  <w:t>:</w:t>
      </w:r>
      <w:r w:rsidR="00F23493" w:rsidRPr="00B96DB9"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  <w:t xml:space="preserve"> </w:t>
      </w:r>
      <w:hyperlink r:id="rId13" w:history="1">
        <w:r w:rsidR="009656C7" w:rsidRPr="00B96DB9">
          <w:rPr>
            <w:rStyle w:val="Hipervnculo"/>
            <w:rFonts w:ascii="Arial" w:eastAsia="Calibri" w:hAnsi="Arial" w:cs="Arial"/>
            <w:bCs/>
            <w:kern w:val="0"/>
            <w:sz w:val="22"/>
            <w:szCs w:val="22"/>
            <w:lang w:val="pt-PT" w:eastAsia="en-US"/>
          </w:rPr>
          <w:t>https://fotos.aempress.com/Robisa/Hollyland/Pyro-Ultra</w:t>
        </w:r>
      </w:hyperlink>
    </w:p>
    <w:p w14:paraId="2870E133" w14:textId="77777777" w:rsidR="00383B0F" w:rsidRPr="00B96DB9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color w:val="auto"/>
          <w:kern w:val="0"/>
          <w:sz w:val="18"/>
          <w:szCs w:val="18"/>
          <w:lang w:val="pt-PT" w:eastAsia="en-US"/>
        </w:rPr>
      </w:pPr>
      <w:r w:rsidRPr="00B96DB9">
        <w:rPr>
          <w:rFonts w:ascii="Arial" w:eastAsia="Calibri" w:hAnsi="Arial" w:cs="Arial"/>
          <w:color w:val="auto"/>
          <w:kern w:val="0"/>
          <w:sz w:val="18"/>
          <w:szCs w:val="18"/>
          <w:lang w:val="pt-PT" w:eastAsia="en-US"/>
        </w:rPr>
        <w:t>Para mais informações, contacte:</w:t>
      </w:r>
    </w:p>
    <w:p w14:paraId="019CC350" w14:textId="77777777" w:rsidR="00383B0F" w:rsidRPr="00B96DB9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</w:pPr>
      <w:r w:rsidRPr="00B96DB9">
        <w:rPr>
          <w:rFonts w:ascii="Arial" w:eastAsia="Calibri" w:hAnsi="Arial" w:cs="Arial"/>
          <w:noProof/>
          <w:color w:val="auto"/>
          <w:kern w:val="0"/>
          <w:sz w:val="18"/>
          <w:szCs w:val="18"/>
          <w:lang w:val="pt-PT" w:eastAsia="en-US"/>
        </w:rPr>
        <w:drawing>
          <wp:inline distT="0" distB="0" distL="0" distR="0" wp14:anchorId="1C6BF17C" wp14:editId="741BE4A8">
            <wp:extent cx="1024758" cy="742950"/>
            <wp:effectExtent l="0" t="0" r="4445" b="0"/>
            <wp:docPr id="2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758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C29B0" w14:textId="6787E043" w:rsidR="00383B0F" w:rsidRPr="00B96DB9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</w:pPr>
      <w:r w:rsidRPr="00B96DB9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>António Eduardo Marques / David Marques</w:t>
      </w:r>
      <w:r w:rsidRPr="00B96DB9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br/>
        <w:t xml:space="preserve">Email: </w:t>
      </w:r>
      <w:hyperlink r:id="rId15" w:history="1">
        <w:r w:rsidRPr="00B96DB9">
          <w:rPr>
            <w:rFonts w:ascii="Arial" w:eastAsia="Calibri" w:hAnsi="Arial" w:cs="Arial"/>
            <w:bCs/>
            <w:color w:val="auto"/>
            <w:kern w:val="0"/>
            <w:sz w:val="18"/>
            <w:szCs w:val="18"/>
            <w:u w:val="single"/>
            <w:lang w:val="pt-PT" w:eastAsia="en-US"/>
          </w:rPr>
          <w:t>robisa@aempress.com</w:t>
        </w:r>
      </w:hyperlink>
      <w:r w:rsidRPr="00B96DB9">
        <w:rPr>
          <w:rFonts w:ascii="Arial" w:eastAsia="Calibri" w:hAnsi="Arial" w:cs="Arial"/>
          <w:color w:val="auto"/>
          <w:kern w:val="0"/>
          <w:sz w:val="18"/>
          <w:szCs w:val="18"/>
          <w:lang w:val="pt-PT" w:eastAsia="en-US"/>
        </w:rPr>
        <w:br/>
      </w:r>
      <w:r w:rsidRPr="00B96DB9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>Telefone: 218 019 830</w:t>
      </w:r>
    </w:p>
    <w:p w14:paraId="22220FE4" w14:textId="61A71BB2" w:rsidR="00663B53" w:rsidRPr="00B96DB9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</w:pPr>
      <w:r w:rsidRPr="00B96DB9">
        <w:rPr>
          <w:rFonts w:ascii="Arial" w:eastAsia="Calibri" w:hAnsi="Arial" w:cs="Arial"/>
          <w:b/>
          <w:color w:val="auto"/>
          <w:kern w:val="0"/>
          <w:sz w:val="18"/>
          <w:szCs w:val="18"/>
          <w:lang w:val="pt-PT" w:eastAsia="en-US"/>
        </w:rPr>
        <w:t>Sobre a Hollyland</w:t>
      </w:r>
      <w:r w:rsidRPr="00B96DB9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br/>
      </w:r>
      <w:r w:rsidR="00371A92" w:rsidRPr="00B96DB9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 xml:space="preserve">Desde 2013, a Hollyland oferece aos seus clientes em todo o mundo soluções profissionais concebidas especificamente para a transmissão sem fios de dados, áudio e vídeo, bem como para intercomunicação sem fios. A Hollyland presta serviços a diversos mercados, tais como cinematografia, gravação televisiva, produção de vídeo, radiodifusão, transmissão e eventos ao vivo, exposições, meios de comunicação social, </w:t>
      </w:r>
      <w:r w:rsidR="00E13D1E" w:rsidRPr="00B96DB9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>filmagem</w:t>
      </w:r>
      <w:r w:rsidR="00371A92" w:rsidRPr="00B96DB9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>, eventos em geral, teatros, locais de culto, casas de aluguer e mais.</w:t>
      </w:r>
    </w:p>
    <w:sectPr w:rsidR="00663B53" w:rsidRPr="00B96DB9" w:rsidSect="00E13D1E">
      <w:headerReference w:type="default" r:id="rId16"/>
      <w:footerReference w:type="default" r:id="rId17"/>
      <w:pgSz w:w="12240" w:h="15840"/>
      <w:pgMar w:top="1134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49144" w14:textId="77777777" w:rsidR="00174AEC" w:rsidRDefault="00174AEC">
      <w:r>
        <w:separator/>
      </w:r>
    </w:p>
  </w:endnote>
  <w:endnote w:type="continuationSeparator" w:id="0">
    <w:p w14:paraId="12EEF169" w14:textId="77777777" w:rsidR="00174AEC" w:rsidRDefault="00174AEC">
      <w:r>
        <w:continuationSeparator/>
      </w:r>
    </w:p>
  </w:endnote>
  <w:endnote w:type="continuationNotice" w:id="1">
    <w:p w14:paraId="41CE8DAF" w14:textId="77777777" w:rsidR="00174AEC" w:rsidRDefault="00174A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3CCFE" w14:textId="1D7AB0DD" w:rsidR="00E13D1E" w:rsidRPr="00E13D1E" w:rsidRDefault="00E13D1E" w:rsidP="00E13D1E">
    <w:pPr>
      <w:pStyle w:val="Piedepgina"/>
      <w:jc w:val="center"/>
      <w:rPr>
        <w:rFonts w:ascii="Arial" w:hAnsi="Arial" w:cs="Arial"/>
        <w:bCs/>
        <w:sz w:val="18"/>
        <w:szCs w:val="20"/>
        <w:lang w:val="pt-PT"/>
      </w:rPr>
    </w:pPr>
    <w:r w:rsidRPr="00383B0F">
      <w:rPr>
        <w:rFonts w:ascii="Arial" w:hAnsi="Arial" w:cs="Arial"/>
        <w:bCs/>
        <w:sz w:val="18"/>
        <w:szCs w:val="20"/>
        <w:lang w:val="pt-PT"/>
      </w:rPr>
      <w:t xml:space="preserve">AEMpress [robisa@aempress.com] • </w:t>
    </w:r>
    <w:r w:rsidRPr="00383B0F">
      <w:rPr>
        <w:rFonts w:ascii="Arial" w:hAnsi="Arial" w:cs="Arial"/>
        <w:bCs/>
        <w:sz w:val="18"/>
        <w:szCs w:val="20"/>
        <w:lang w:val="pt-PT"/>
      </w:rPr>
      <w:fldChar w:fldCharType="begin"/>
    </w:r>
    <w:r w:rsidRPr="00383B0F">
      <w:rPr>
        <w:rFonts w:ascii="Arial" w:hAnsi="Arial" w:cs="Arial"/>
        <w:bCs/>
        <w:sz w:val="18"/>
        <w:szCs w:val="20"/>
        <w:lang w:val="pt-PT"/>
      </w:rPr>
      <w:instrText xml:space="preserve"> TIME  \@ "MMMM' de 'yyyy"  \* MERGEFORMAT </w:instrText>
    </w:r>
    <w:r w:rsidRPr="00383B0F">
      <w:rPr>
        <w:rFonts w:ascii="Arial" w:hAnsi="Arial" w:cs="Arial"/>
        <w:bCs/>
        <w:sz w:val="18"/>
        <w:szCs w:val="20"/>
        <w:lang w:val="pt-PT"/>
      </w:rPr>
      <w:fldChar w:fldCharType="separate"/>
    </w:r>
    <w:r w:rsidR="00B6026D">
      <w:rPr>
        <w:rFonts w:ascii="Arial" w:hAnsi="Arial" w:cs="Arial"/>
        <w:bCs/>
        <w:noProof/>
        <w:sz w:val="18"/>
        <w:szCs w:val="20"/>
        <w:lang w:val="pt-PT"/>
      </w:rPr>
      <w:t>abril de 2026</w:t>
    </w:r>
    <w:r w:rsidRPr="00383B0F">
      <w:rPr>
        <w:rFonts w:ascii="Arial" w:hAnsi="Arial" w:cs="Arial"/>
        <w:sz w:val="18"/>
        <w:szCs w:val="20"/>
        <w:lang w:val="pt-PT"/>
      </w:rPr>
      <w:fldChar w:fldCharType="end"/>
    </w:r>
    <w:r w:rsidRPr="00383B0F">
      <w:rPr>
        <w:rFonts w:ascii="Arial" w:hAnsi="Arial" w:cs="Arial"/>
        <w:bCs/>
        <w:sz w:val="18"/>
        <w:szCs w:val="20"/>
        <w:lang w:val="pt-PT"/>
      </w:rPr>
      <w:t xml:space="preserve"> • Hollyland </w:t>
    </w:r>
    <w:r w:rsidR="00D921D0" w:rsidRPr="00D921D0">
      <w:rPr>
        <w:rFonts w:ascii="Arial" w:hAnsi="Arial" w:cs="Arial"/>
        <w:bCs/>
        <w:sz w:val="18"/>
        <w:szCs w:val="20"/>
        <w:lang w:val="pt-PT"/>
      </w:rPr>
      <w:t>Pyro Ultra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97D42" w14:textId="77777777" w:rsidR="00174AEC" w:rsidRDefault="00174AEC">
      <w:r>
        <w:separator/>
      </w:r>
    </w:p>
  </w:footnote>
  <w:footnote w:type="continuationSeparator" w:id="0">
    <w:p w14:paraId="13A066F2" w14:textId="77777777" w:rsidR="00174AEC" w:rsidRDefault="00174AEC">
      <w:r>
        <w:continuationSeparator/>
      </w:r>
    </w:p>
  </w:footnote>
  <w:footnote w:type="continuationNotice" w:id="1">
    <w:p w14:paraId="2D9FCC95" w14:textId="77777777" w:rsidR="00174AEC" w:rsidRDefault="00174A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2EC31" w14:textId="6DF6EF04" w:rsidR="00E13D1E" w:rsidRPr="00E13D1E" w:rsidRDefault="00E13D1E" w:rsidP="00E13D1E">
    <w:pPr>
      <w:pStyle w:val="HeaderFooter"/>
      <w:tabs>
        <w:tab w:val="clear" w:pos="9020"/>
        <w:tab w:val="left" w:pos="1335"/>
      </w:tabs>
      <w:jc w:val="center"/>
      <w:rPr>
        <w:rFonts w:ascii="Arial" w:hAnsi="Arial" w:cs="Arial"/>
        <w:sz w:val="22"/>
        <w:szCs w:val="22"/>
        <w:lang w:val="pt-PT"/>
      </w:rPr>
    </w:pPr>
    <w:r w:rsidRPr="00E13D1E">
      <w:rPr>
        <w:rFonts w:ascii="Arial" w:eastAsia="Times New Roman" w:hAnsi="Arial" w:cs="Arial"/>
        <w:noProof/>
        <w:color w:val="30393F"/>
        <w:sz w:val="22"/>
        <w:szCs w:val="22"/>
        <w:lang w:val="pt-PT"/>
      </w:rPr>
      <w:drawing>
        <wp:inline distT="0" distB="0" distL="0" distR="0" wp14:anchorId="3F4C8789" wp14:editId="7A0EF087">
          <wp:extent cx="2049145" cy="425450"/>
          <wp:effectExtent l="0" t="0" r="8255" b="0"/>
          <wp:docPr id="166829025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914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noProof/>
        <w:sz w:val="22"/>
        <w:szCs w:val="22"/>
        <w:lang w:val="pt-PT"/>
      </w:rPr>
      <w:drawing>
        <wp:inline distT="0" distB="0" distL="0" distR="0" wp14:anchorId="7CCFD4A4" wp14:editId="1050E43E">
          <wp:extent cx="1628775" cy="409575"/>
          <wp:effectExtent l="0" t="0" r="9525" b="9525"/>
          <wp:docPr id="20649579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94C08" w14:textId="77777777" w:rsidR="00E13D1E" w:rsidRPr="00E13D1E" w:rsidRDefault="00E13D1E" w:rsidP="00E13D1E">
    <w:pPr>
      <w:pStyle w:val="HeaderFooter"/>
      <w:tabs>
        <w:tab w:val="clear" w:pos="9020"/>
        <w:tab w:val="left" w:pos="1335"/>
      </w:tabs>
      <w:jc w:val="center"/>
      <w:rPr>
        <w:rFonts w:ascii="Arial" w:hAnsi="Arial" w:cs="Arial"/>
        <w:sz w:val="22"/>
        <w:szCs w:val="22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4F39"/>
    <w:multiLevelType w:val="multilevel"/>
    <w:tmpl w:val="E78A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F4AF4"/>
    <w:multiLevelType w:val="multilevel"/>
    <w:tmpl w:val="8BC2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676DB3"/>
    <w:multiLevelType w:val="multilevel"/>
    <w:tmpl w:val="5B543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F66B6B"/>
    <w:multiLevelType w:val="multilevel"/>
    <w:tmpl w:val="8694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F7307F"/>
    <w:multiLevelType w:val="hybridMultilevel"/>
    <w:tmpl w:val="63D8C238"/>
    <w:lvl w:ilvl="0" w:tplc="83CA7E22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45B82"/>
    <w:multiLevelType w:val="multilevel"/>
    <w:tmpl w:val="A1306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F4601D"/>
    <w:multiLevelType w:val="multilevel"/>
    <w:tmpl w:val="FFE0E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770A50"/>
    <w:multiLevelType w:val="multilevel"/>
    <w:tmpl w:val="87B8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430DC9"/>
    <w:multiLevelType w:val="multilevel"/>
    <w:tmpl w:val="264A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496B7E"/>
    <w:multiLevelType w:val="multilevel"/>
    <w:tmpl w:val="3F0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D27E8F"/>
    <w:multiLevelType w:val="multilevel"/>
    <w:tmpl w:val="2EDC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764130"/>
    <w:multiLevelType w:val="hybridMultilevel"/>
    <w:tmpl w:val="2C4CAC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84BD6"/>
    <w:multiLevelType w:val="hybridMultilevel"/>
    <w:tmpl w:val="07F818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D0558"/>
    <w:multiLevelType w:val="multilevel"/>
    <w:tmpl w:val="3BE2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7639AB"/>
    <w:multiLevelType w:val="multilevel"/>
    <w:tmpl w:val="4684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E15BA4"/>
    <w:multiLevelType w:val="hybridMultilevel"/>
    <w:tmpl w:val="EA08BF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F5919"/>
    <w:multiLevelType w:val="multilevel"/>
    <w:tmpl w:val="A0380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ADCABA"/>
    <w:multiLevelType w:val="multilevel"/>
    <w:tmpl w:val="59ADCAB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◦"/>
      <w:lvlJc w:val="left"/>
      <w:pPr>
        <w:tabs>
          <w:tab w:val="left" w:pos="72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◦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left" w:pos="72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◦"/>
      <w:lvlJc w:val="left"/>
      <w:pPr>
        <w:tabs>
          <w:tab w:val="left" w:pos="72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AF81924"/>
    <w:multiLevelType w:val="multilevel"/>
    <w:tmpl w:val="5888D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3731B9"/>
    <w:multiLevelType w:val="multilevel"/>
    <w:tmpl w:val="826C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390631"/>
    <w:multiLevelType w:val="multilevel"/>
    <w:tmpl w:val="46CA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7D677C"/>
    <w:multiLevelType w:val="multilevel"/>
    <w:tmpl w:val="9706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5941F4"/>
    <w:multiLevelType w:val="multilevel"/>
    <w:tmpl w:val="D3D6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C3099"/>
    <w:multiLevelType w:val="multilevel"/>
    <w:tmpl w:val="2B88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D879F5"/>
    <w:multiLevelType w:val="hybridMultilevel"/>
    <w:tmpl w:val="13167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44B9A"/>
    <w:multiLevelType w:val="multilevel"/>
    <w:tmpl w:val="28B2B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176956">
    <w:abstractNumId w:val="17"/>
  </w:num>
  <w:num w:numId="2" w16cid:durableId="2099253173">
    <w:abstractNumId w:val="12"/>
  </w:num>
  <w:num w:numId="3" w16cid:durableId="2012634092">
    <w:abstractNumId w:val="4"/>
  </w:num>
  <w:num w:numId="4" w16cid:durableId="312761919">
    <w:abstractNumId w:val="7"/>
  </w:num>
  <w:num w:numId="5" w16cid:durableId="1931159232">
    <w:abstractNumId w:val="5"/>
  </w:num>
  <w:num w:numId="6" w16cid:durableId="1470708962">
    <w:abstractNumId w:val="13"/>
  </w:num>
  <w:num w:numId="7" w16cid:durableId="834028719">
    <w:abstractNumId w:val="8"/>
  </w:num>
  <w:num w:numId="8" w16cid:durableId="952785931">
    <w:abstractNumId w:val="1"/>
  </w:num>
  <w:num w:numId="9" w16cid:durableId="2118132279">
    <w:abstractNumId w:val="21"/>
  </w:num>
  <w:num w:numId="10" w16cid:durableId="1638340332">
    <w:abstractNumId w:val="18"/>
  </w:num>
  <w:num w:numId="11" w16cid:durableId="740833486">
    <w:abstractNumId w:val="9"/>
  </w:num>
  <w:num w:numId="12" w16cid:durableId="792482695">
    <w:abstractNumId w:val="25"/>
  </w:num>
  <w:num w:numId="13" w16cid:durableId="137308879">
    <w:abstractNumId w:val="3"/>
  </w:num>
  <w:num w:numId="14" w16cid:durableId="329798773">
    <w:abstractNumId w:val="0"/>
  </w:num>
  <w:num w:numId="15" w16cid:durableId="1225944059">
    <w:abstractNumId w:val="14"/>
  </w:num>
  <w:num w:numId="16" w16cid:durableId="1119834689">
    <w:abstractNumId w:val="6"/>
  </w:num>
  <w:num w:numId="17" w16cid:durableId="179317023">
    <w:abstractNumId w:val="19"/>
  </w:num>
  <w:num w:numId="18" w16cid:durableId="2139755508">
    <w:abstractNumId w:val="22"/>
  </w:num>
  <w:num w:numId="19" w16cid:durableId="275215258">
    <w:abstractNumId w:val="16"/>
  </w:num>
  <w:num w:numId="20" w16cid:durableId="1316716094">
    <w:abstractNumId w:val="2"/>
  </w:num>
  <w:num w:numId="21" w16cid:durableId="803817160">
    <w:abstractNumId w:val="23"/>
  </w:num>
  <w:num w:numId="22" w16cid:durableId="743378125">
    <w:abstractNumId w:val="20"/>
  </w:num>
  <w:num w:numId="23" w16cid:durableId="387386799">
    <w:abstractNumId w:val="10"/>
  </w:num>
  <w:num w:numId="24" w16cid:durableId="1684239713">
    <w:abstractNumId w:val="15"/>
  </w:num>
  <w:num w:numId="25" w16cid:durableId="1759867346">
    <w:abstractNumId w:val="11"/>
  </w:num>
  <w:num w:numId="26" w16cid:durableId="20240251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425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RhZDU3NzU0ZTFiNzFkMWYzMGU5OTNlMjk4M2JhMmQifQ=="/>
  </w:docVars>
  <w:rsids>
    <w:rsidRoot w:val="00A13E4E"/>
    <w:rsid w:val="000048E7"/>
    <w:rsid w:val="00011BD6"/>
    <w:rsid w:val="00015039"/>
    <w:rsid w:val="0002169E"/>
    <w:rsid w:val="000242CD"/>
    <w:rsid w:val="0002548D"/>
    <w:rsid w:val="00042469"/>
    <w:rsid w:val="00055A24"/>
    <w:rsid w:val="00072016"/>
    <w:rsid w:val="00073C74"/>
    <w:rsid w:val="00075A04"/>
    <w:rsid w:val="00086A7B"/>
    <w:rsid w:val="00092571"/>
    <w:rsid w:val="00094CE5"/>
    <w:rsid w:val="000A3881"/>
    <w:rsid w:val="000C3A55"/>
    <w:rsid w:val="000F45C8"/>
    <w:rsid w:val="00100AEC"/>
    <w:rsid w:val="00106989"/>
    <w:rsid w:val="00107A0F"/>
    <w:rsid w:val="0011720A"/>
    <w:rsid w:val="001177AF"/>
    <w:rsid w:val="00121071"/>
    <w:rsid w:val="00123E23"/>
    <w:rsid w:val="0013606C"/>
    <w:rsid w:val="001379C1"/>
    <w:rsid w:val="00140829"/>
    <w:rsid w:val="00152487"/>
    <w:rsid w:val="001651E6"/>
    <w:rsid w:val="001708E3"/>
    <w:rsid w:val="0017457D"/>
    <w:rsid w:val="00174AEC"/>
    <w:rsid w:val="00184E25"/>
    <w:rsid w:val="00186861"/>
    <w:rsid w:val="001B3565"/>
    <w:rsid w:val="001F15AA"/>
    <w:rsid w:val="001F4114"/>
    <w:rsid w:val="001F7EE5"/>
    <w:rsid w:val="00210D91"/>
    <w:rsid w:val="00216448"/>
    <w:rsid w:val="00231786"/>
    <w:rsid w:val="00232BCE"/>
    <w:rsid w:val="00232F48"/>
    <w:rsid w:val="0025126F"/>
    <w:rsid w:val="002530AF"/>
    <w:rsid w:val="002B6B12"/>
    <w:rsid w:val="002C35D0"/>
    <w:rsid w:val="003019CC"/>
    <w:rsid w:val="00302690"/>
    <w:rsid w:val="00307992"/>
    <w:rsid w:val="00314902"/>
    <w:rsid w:val="00322093"/>
    <w:rsid w:val="00326A16"/>
    <w:rsid w:val="00327745"/>
    <w:rsid w:val="00346DD2"/>
    <w:rsid w:val="00347253"/>
    <w:rsid w:val="00351C8C"/>
    <w:rsid w:val="00371A92"/>
    <w:rsid w:val="00373D03"/>
    <w:rsid w:val="0038021E"/>
    <w:rsid w:val="003823AE"/>
    <w:rsid w:val="00383B0F"/>
    <w:rsid w:val="0039357A"/>
    <w:rsid w:val="003A2F44"/>
    <w:rsid w:val="003B5C82"/>
    <w:rsid w:val="003B67EB"/>
    <w:rsid w:val="003C48A6"/>
    <w:rsid w:val="003D6795"/>
    <w:rsid w:val="00402869"/>
    <w:rsid w:val="004137ED"/>
    <w:rsid w:val="00413CD7"/>
    <w:rsid w:val="00417495"/>
    <w:rsid w:val="004407CC"/>
    <w:rsid w:val="0044491C"/>
    <w:rsid w:val="00451D6A"/>
    <w:rsid w:val="00456676"/>
    <w:rsid w:val="0046619D"/>
    <w:rsid w:val="0047308A"/>
    <w:rsid w:val="0047309D"/>
    <w:rsid w:val="0047654B"/>
    <w:rsid w:val="00481394"/>
    <w:rsid w:val="00482E14"/>
    <w:rsid w:val="00483DF5"/>
    <w:rsid w:val="0048730C"/>
    <w:rsid w:val="00490947"/>
    <w:rsid w:val="00496795"/>
    <w:rsid w:val="004A777B"/>
    <w:rsid w:val="004B41DB"/>
    <w:rsid w:val="004C1C5E"/>
    <w:rsid w:val="004D1F3E"/>
    <w:rsid w:val="004D686C"/>
    <w:rsid w:val="004E375C"/>
    <w:rsid w:val="004E6CD2"/>
    <w:rsid w:val="004F572E"/>
    <w:rsid w:val="005008EF"/>
    <w:rsid w:val="005028A1"/>
    <w:rsid w:val="00504D9D"/>
    <w:rsid w:val="005279BF"/>
    <w:rsid w:val="00537B54"/>
    <w:rsid w:val="00541285"/>
    <w:rsid w:val="0055234A"/>
    <w:rsid w:val="0056032C"/>
    <w:rsid w:val="005612CB"/>
    <w:rsid w:val="005624FE"/>
    <w:rsid w:val="00563933"/>
    <w:rsid w:val="00580FCD"/>
    <w:rsid w:val="00582812"/>
    <w:rsid w:val="00594920"/>
    <w:rsid w:val="00597DEC"/>
    <w:rsid w:val="005A4EB9"/>
    <w:rsid w:val="005B51DC"/>
    <w:rsid w:val="005C4971"/>
    <w:rsid w:val="005C6515"/>
    <w:rsid w:val="006104C4"/>
    <w:rsid w:val="00614055"/>
    <w:rsid w:val="00616CE9"/>
    <w:rsid w:val="00626124"/>
    <w:rsid w:val="006369EC"/>
    <w:rsid w:val="00660EA6"/>
    <w:rsid w:val="006631C3"/>
    <w:rsid w:val="00663B53"/>
    <w:rsid w:val="006875DE"/>
    <w:rsid w:val="006B4889"/>
    <w:rsid w:val="006D0F17"/>
    <w:rsid w:val="00701F19"/>
    <w:rsid w:val="00702474"/>
    <w:rsid w:val="0070408F"/>
    <w:rsid w:val="00706B22"/>
    <w:rsid w:val="0071356C"/>
    <w:rsid w:val="00716C83"/>
    <w:rsid w:val="00725E89"/>
    <w:rsid w:val="00761B0E"/>
    <w:rsid w:val="00777EA8"/>
    <w:rsid w:val="007865D7"/>
    <w:rsid w:val="007914CC"/>
    <w:rsid w:val="007A1166"/>
    <w:rsid w:val="007C09DB"/>
    <w:rsid w:val="007C7E3B"/>
    <w:rsid w:val="007D0808"/>
    <w:rsid w:val="007D531E"/>
    <w:rsid w:val="007D5AAF"/>
    <w:rsid w:val="007F5C0D"/>
    <w:rsid w:val="008200AF"/>
    <w:rsid w:val="00840C93"/>
    <w:rsid w:val="008473D6"/>
    <w:rsid w:val="00847FDC"/>
    <w:rsid w:val="00852E5C"/>
    <w:rsid w:val="00853B0F"/>
    <w:rsid w:val="00862041"/>
    <w:rsid w:val="00876648"/>
    <w:rsid w:val="00890E31"/>
    <w:rsid w:val="008A7656"/>
    <w:rsid w:val="008B238E"/>
    <w:rsid w:val="008B2563"/>
    <w:rsid w:val="008B6A65"/>
    <w:rsid w:val="008C1752"/>
    <w:rsid w:val="008C6B19"/>
    <w:rsid w:val="008D5FA2"/>
    <w:rsid w:val="00901CBC"/>
    <w:rsid w:val="00903A19"/>
    <w:rsid w:val="00921399"/>
    <w:rsid w:val="009316FA"/>
    <w:rsid w:val="00934E92"/>
    <w:rsid w:val="009367F5"/>
    <w:rsid w:val="00943DD6"/>
    <w:rsid w:val="009654A5"/>
    <w:rsid w:val="009656C7"/>
    <w:rsid w:val="00966E90"/>
    <w:rsid w:val="009846E2"/>
    <w:rsid w:val="009965BD"/>
    <w:rsid w:val="009A6ED6"/>
    <w:rsid w:val="009C1297"/>
    <w:rsid w:val="009D3680"/>
    <w:rsid w:val="009F6FAB"/>
    <w:rsid w:val="00A02F97"/>
    <w:rsid w:val="00A13E4E"/>
    <w:rsid w:val="00A20BB9"/>
    <w:rsid w:val="00A23FCF"/>
    <w:rsid w:val="00A34580"/>
    <w:rsid w:val="00A51913"/>
    <w:rsid w:val="00A5663F"/>
    <w:rsid w:val="00A600EF"/>
    <w:rsid w:val="00A822DE"/>
    <w:rsid w:val="00A865D1"/>
    <w:rsid w:val="00A93692"/>
    <w:rsid w:val="00A93BC9"/>
    <w:rsid w:val="00A95537"/>
    <w:rsid w:val="00AA17AA"/>
    <w:rsid w:val="00AB1EF8"/>
    <w:rsid w:val="00AB467E"/>
    <w:rsid w:val="00AB60C4"/>
    <w:rsid w:val="00AD64EF"/>
    <w:rsid w:val="00B018EF"/>
    <w:rsid w:val="00B229DE"/>
    <w:rsid w:val="00B30BD4"/>
    <w:rsid w:val="00B36DA3"/>
    <w:rsid w:val="00B46AB8"/>
    <w:rsid w:val="00B47F3E"/>
    <w:rsid w:val="00B6026D"/>
    <w:rsid w:val="00B659B0"/>
    <w:rsid w:val="00B661E3"/>
    <w:rsid w:val="00B73DB2"/>
    <w:rsid w:val="00B746DA"/>
    <w:rsid w:val="00B82F27"/>
    <w:rsid w:val="00B93DAD"/>
    <w:rsid w:val="00B96DB9"/>
    <w:rsid w:val="00BD6049"/>
    <w:rsid w:val="00BD79B6"/>
    <w:rsid w:val="00BE1437"/>
    <w:rsid w:val="00BE5FC6"/>
    <w:rsid w:val="00BE764F"/>
    <w:rsid w:val="00BF0598"/>
    <w:rsid w:val="00C01779"/>
    <w:rsid w:val="00C13F34"/>
    <w:rsid w:val="00C1479A"/>
    <w:rsid w:val="00C14C72"/>
    <w:rsid w:val="00C17294"/>
    <w:rsid w:val="00C305BD"/>
    <w:rsid w:val="00C404A9"/>
    <w:rsid w:val="00C66674"/>
    <w:rsid w:val="00C7010F"/>
    <w:rsid w:val="00C75049"/>
    <w:rsid w:val="00C8082F"/>
    <w:rsid w:val="00C82990"/>
    <w:rsid w:val="00C850B9"/>
    <w:rsid w:val="00C90B67"/>
    <w:rsid w:val="00C949D2"/>
    <w:rsid w:val="00C94D6A"/>
    <w:rsid w:val="00CB4AC9"/>
    <w:rsid w:val="00CB4C3E"/>
    <w:rsid w:val="00CC614C"/>
    <w:rsid w:val="00CC6449"/>
    <w:rsid w:val="00CE1571"/>
    <w:rsid w:val="00CE1B0B"/>
    <w:rsid w:val="00CE2486"/>
    <w:rsid w:val="00CF517C"/>
    <w:rsid w:val="00D000B4"/>
    <w:rsid w:val="00D11AE5"/>
    <w:rsid w:val="00D22633"/>
    <w:rsid w:val="00D31E79"/>
    <w:rsid w:val="00D369B1"/>
    <w:rsid w:val="00D453DF"/>
    <w:rsid w:val="00D80569"/>
    <w:rsid w:val="00D814A3"/>
    <w:rsid w:val="00D90EDD"/>
    <w:rsid w:val="00D921D0"/>
    <w:rsid w:val="00DA34C7"/>
    <w:rsid w:val="00DB6680"/>
    <w:rsid w:val="00DE0C14"/>
    <w:rsid w:val="00DE4BB8"/>
    <w:rsid w:val="00DE59A4"/>
    <w:rsid w:val="00DE7FDB"/>
    <w:rsid w:val="00E055E7"/>
    <w:rsid w:val="00E10C57"/>
    <w:rsid w:val="00E13D1E"/>
    <w:rsid w:val="00E315B3"/>
    <w:rsid w:val="00E352E2"/>
    <w:rsid w:val="00E709FE"/>
    <w:rsid w:val="00E73FED"/>
    <w:rsid w:val="00E85387"/>
    <w:rsid w:val="00E94AFE"/>
    <w:rsid w:val="00EA02EA"/>
    <w:rsid w:val="00EA44FF"/>
    <w:rsid w:val="00EB0603"/>
    <w:rsid w:val="00EE5C73"/>
    <w:rsid w:val="00EF7704"/>
    <w:rsid w:val="00F04941"/>
    <w:rsid w:val="00F13EDE"/>
    <w:rsid w:val="00F23493"/>
    <w:rsid w:val="00F37D23"/>
    <w:rsid w:val="00F41D98"/>
    <w:rsid w:val="00F57C85"/>
    <w:rsid w:val="00F676EA"/>
    <w:rsid w:val="00F86394"/>
    <w:rsid w:val="00FA354D"/>
    <w:rsid w:val="00FA41FE"/>
    <w:rsid w:val="00FA5A84"/>
    <w:rsid w:val="00FA718D"/>
    <w:rsid w:val="00FC362E"/>
    <w:rsid w:val="00FD4980"/>
    <w:rsid w:val="00FF1277"/>
    <w:rsid w:val="105B264A"/>
    <w:rsid w:val="21CB06EF"/>
    <w:rsid w:val="280D33D0"/>
    <w:rsid w:val="2EFF2634"/>
    <w:rsid w:val="5B916E34"/>
    <w:rsid w:val="5F830468"/>
    <w:rsid w:val="5FD5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FBF63"/>
  <w15:docId w15:val="{9E0ABAD2-406F-4617-95C1-B7EA01A19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uppressAutoHyphens/>
    </w:pPr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504D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17A02" w:themeColor="accent1" w:themeShade="BF"/>
      <w:sz w:val="26"/>
      <w:szCs w:val="26"/>
    </w:rPr>
  </w:style>
  <w:style w:type="paragraph" w:styleId="Ttulo3">
    <w:name w:val="heading 3"/>
    <w:next w:val="Textoindependiente"/>
    <w:qFormat/>
    <w:pPr>
      <w:keepNext/>
      <w:suppressAutoHyphens/>
      <w:spacing w:before="140" w:after="120"/>
      <w:outlineLvl w:val="2"/>
    </w:pPr>
    <w:rPr>
      <w:rFonts w:cs="Arial Unicode MS"/>
      <w:b/>
      <w:bCs/>
      <w:color w:val="000000"/>
      <w:kern w:val="2"/>
      <w:sz w:val="28"/>
      <w:szCs w:val="28"/>
      <w:u w:color="000000"/>
      <w:lang w:val="en-U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qFormat/>
    <w:pPr>
      <w:suppressAutoHyphens/>
      <w:spacing w:after="140" w:line="276" w:lineRule="auto"/>
    </w:pPr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Textocomentario">
    <w:name w:val="annotation text"/>
    <w:basedOn w:val="Normal"/>
    <w:link w:val="TextocomentarioCar"/>
    <w:qFormat/>
  </w:style>
  <w:style w:type="paragraph" w:styleId="Asuntodelcomentario">
    <w:name w:val="annotation subject"/>
    <w:basedOn w:val="Textocomentario"/>
    <w:next w:val="Textocomentario"/>
    <w:link w:val="AsuntodelcomentarioCar"/>
    <w:rPr>
      <w:b/>
      <w:bCs/>
      <w:sz w:val="20"/>
      <w:szCs w:val="20"/>
    </w:rPr>
  </w:style>
  <w:style w:type="character" w:styleId="Hipervnculo">
    <w:name w:val="Hyperlink"/>
    <w:qFormat/>
    <w:rPr>
      <w:u w:val="single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lang w:val="en-GB" w:eastAsia="zh-CN"/>
    </w:rPr>
  </w:style>
  <w:style w:type="paragraph" w:customStyle="1" w:styleId="Default">
    <w:name w:val="Default"/>
    <w:qFormat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lang w:val="en-GB" w:eastAsia="zh-CN"/>
    </w:rPr>
  </w:style>
  <w:style w:type="paragraph" w:customStyle="1" w:styleId="Revisin1">
    <w:name w:val="Revisión1"/>
    <w:hidden/>
    <w:uiPriority w:val="99"/>
    <w:unhideWhenUsed/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character" w:customStyle="1" w:styleId="TextocomentarioCar">
    <w:name w:val="Texto comentario Car"/>
    <w:basedOn w:val="Fuentedeprrafopredeter"/>
    <w:link w:val="Textocomentario"/>
    <w:rPr>
      <w:rFonts w:cs="Arial Unicode MS"/>
      <w:color w:val="000000"/>
      <w:kern w:val="2"/>
      <w:sz w:val="24"/>
      <w:szCs w:val="24"/>
      <w:u w:color="000000"/>
      <w:lang w:val="en-US"/>
    </w:rPr>
  </w:style>
  <w:style w:type="character" w:customStyle="1" w:styleId="AsuntodelcomentarioCar">
    <w:name w:val="Asunto del comentario Car"/>
    <w:basedOn w:val="TextocomentarioCar"/>
    <w:link w:val="Asuntodelcomentario"/>
    <w:rPr>
      <w:rFonts w:cs="Arial Unicode MS"/>
      <w:b/>
      <w:bCs/>
      <w:color w:val="000000"/>
      <w:kern w:val="2"/>
      <w:sz w:val="24"/>
      <w:szCs w:val="24"/>
      <w:u w:color="000000"/>
      <w:lang w:val="en-US"/>
    </w:rPr>
  </w:style>
  <w:style w:type="paragraph" w:styleId="Encabezado">
    <w:name w:val="header"/>
    <w:basedOn w:val="Normal"/>
    <w:link w:val="EncabezadoCar"/>
    <w:rsid w:val="00A3458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34580"/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Piedepgina">
    <w:name w:val="footer"/>
    <w:basedOn w:val="Normal"/>
    <w:link w:val="PiedepginaCar"/>
    <w:uiPriority w:val="99"/>
    <w:rsid w:val="00A3458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34580"/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Prrafodelista">
    <w:name w:val="List Paragraph"/>
    <w:basedOn w:val="Normal"/>
    <w:uiPriority w:val="99"/>
    <w:unhideWhenUsed/>
    <w:rsid w:val="008C6B19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3C48A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3C48A6"/>
    <w:rPr>
      <w:color w:val="FF00FF" w:themeColor="followedHyperlink"/>
      <w:u w:val="single"/>
    </w:rPr>
  </w:style>
  <w:style w:type="paragraph" w:styleId="NormalWeb">
    <w:name w:val="Normal (Web)"/>
    <w:basedOn w:val="Normal"/>
    <w:rsid w:val="00BE1437"/>
    <w:rPr>
      <w:rFonts w:cs="Times New Roman"/>
    </w:rPr>
  </w:style>
  <w:style w:type="character" w:customStyle="1" w:styleId="Ttulo2Car">
    <w:name w:val="Título 2 Car"/>
    <w:basedOn w:val="Fuentedeprrafopredeter"/>
    <w:link w:val="Ttulo2"/>
    <w:semiHidden/>
    <w:rsid w:val="00504D9D"/>
    <w:rPr>
      <w:rFonts w:asciiTheme="majorHAnsi" w:eastAsiaTheme="majorEastAsia" w:hAnsiTheme="majorHAnsi" w:cstheme="majorBidi"/>
      <w:color w:val="117A02" w:themeColor="accent1" w:themeShade="BF"/>
      <w:kern w:val="2"/>
      <w:sz w:val="26"/>
      <w:szCs w:val="26"/>
      <w:u w:color="00000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3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40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1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tos.aempress.com/Robisa/Hollyland/Pyro-Ultr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obisa.es/pt/hollyland-lancamento-pyro-ultra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robisa@aempress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40F9E4686AAB4F8179A0674F8D61F5" ma:contentTypeVersion="21" ma:contentTypeDescription="Crear nuevo documento." ma:contentTypeScope="" ma:versionID="39e70b68d3ef74bad0ccb134c1c82e82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8454890b0c6b217bf3093983f4657f32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A81F2-31EB-49D9-9A11-28B9C0B8B988}"/>
</file>

<file path=customXml/itemProps2.xml><?xml version="1.0" encoding="utf-8"?>
<ds:datastoreItem xmlns:ds="http://schemas.openxmlformats.org/officeDocument/2006/customXml" ds:itemID="{22114428-E459-435F-9029-E38A0DBB0B49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3.xml><?xml version="1.0" encoding="utf-8"?>
<ds:datastoreItem xmlns:ds="http://schemas.openxmlformats.org/officeDocument/2006/customXml" ds:itemID="{0A7043A1-04A8-4F12-A012-2255D39844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433817-0108-4DD6-83CC-CD38EC6C5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912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hollyland</dc:creator>
  <cp:lastModifiedBy>Marketing</cp:lastModifiedBy>
  <cp:revision>72</cp:revision>
  <dcterms:created xsi:type="dcterms:W3CDTF">2025-06-30T10:51:00Z</dcterms:created>
  <dcterms:modified xsi:type="dcterms:W3CDTF">2026-04-27T08:33:00Z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24E9E17ABF6549679D3A4D93F47CD6B1_13</vt:lpwstr>
  </property>
  <property fmtid="{D5CDD505-2E9C-101B-9397-08002B2CF9AE}" pid="4" name="ContentTypeId">
    <vt:lpwstr>0x010100BE40F9E4686AAB4F8179A0674F8D61F5</vt:lpwstr>
  </property>
  <property fmtid="{D5CDD505-2E9C-101B-9397-08002B2CF9AE}" pid="5" name="MediaServiceImageTags">
    <vt:lpwstr/>
  </property>
  <property fmtid="{D5CDD505-2E9C-101B-9397-08002B2CF9AE}" pid="6" name="Peso archivo">
    <vt:lpwstr/>
  </property>
  <property fmtid="{D5CDD505-2E9C-101B-9397-08002B2CF9AE}" pid="7" name="Peso_x0020_archivo">
    <vt:lpwstr/>
  </property>
</Properties>
</file>